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Cambria" w:cs="Cambria" w:eastAsia="Cambria" w:hAnsi="Cambria"/>
          <w:sz w:val="28"/>
          <w:szCs w:val="28"/>
        </w:rPr>
      </w:pPr>
      <w:r w:rsidDel="00000000" w:rsidR="00000000" w:rsidRPr="00000000">
        <w:rPr>
          <w:rFonts w:ascii="Cambria" w:cs="Cambria" w:eastAsia="Cambria" w:hAnsi="Cambria"/>
          <w:sz w:val="28"/>
          <w:szCs w:val="28"/>
          <w:rtl w:val="0"/>
        </w:rPr>
        <w:t xml:space="preserve">Schulung Objektfotografie</w:t>
      </w:r>
    </w:p>
    <w:p w:rsidR="00000000" w:rsidDel="00000000" w:rsidP="00000000" w:rsidRDefault="00000000" w:rsidRPr="00000000" w14:paraId="00000002">
      <w:pPr>
        <w:rPr>
          <w:rFonts w:ascii="Cambria" w:cs="Cambria" w:eastAsia="Cambria" w:hAnsi="Cambria"/>
          <w:sz w:val="28"/>
          <w:szCs w:val="28"/>
        </w:rPr>
      </w:pPr>
      <w:r w:rsidDel="00000000" w:rsidR="00000000" w:rsidRPr="00000000">
        <w:rPr>
          <w:rFonts w:ascii="Cambria" w:cs="Cambria" w:eastAsia="Cambria" w:hAnsi="Cambria"/>
          <w:sz w:val="28"/>
          <w:szCs w:val="28"/>
          <w:rtl w:val="0"/>
        </w:rPr>
        <w:t xml:space="preserve">Leiter: Georg Janßen, Meisterfotograf am GNM</w:t>
      </w:r>
    </w:p>
    <w:p w:rsidR="00000000" w:rsidDel="00000000" w:rsidP="00000000" w:rsidRDefault="00000000" w:rsidRPr="00000000" w14:paraId="00000003">
      <w:pPr>
        <w:rPr>
          <w:rFonts w:ascii="Cambria" w:cs="Cambria" w:eastAsia="Cambria" w:hAnsi="Cambria"/>
          <w:sz w:val="28"/>
          <w:szCs w:val="28"/>
        </w:rPr>
      </w:pPr>
      <w:r w:rsidDel="00000000" w:rsidR="00000000" w:rsidRPr="00000000">
        <w:rPr>
          <w:rFonts w:ascii="Cambria" w:cs="Cambria" w:eastAsia="Cambria" w:hAnsi="Cambria"/>
          <w:sz w:val="28"/>
          <w:szCs w:val="28"/>
          <w:rtl w:val="0"/>
        </w:rPr>
        <w:t xml:space="preserve">13.06.2018 14:00-17:15</w:t>
      </w:r>
    </w:p>
    <w:p w:rsidR="00000000" w:rsidDel="00000000" w:rsidP="00000000" w:rsidRDefault="00000000" w:rsidRPr="00000000" w14:paraId="00000004">
      <w:pPr>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05">
      <w:pPr>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06">
      <w:pPr>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07">
      <w:pPr>
        <w:numPr>
          <w:ilvl w:val="0"/>
          <w:numId w:val="3"/>
        </w:numPr>
        <w:spacing w:after="160" w:line="273.6" w:lineRule="auto"/>
        <w:ind w:left="720" w:hanging="360"/>
        <w:rPr>
          <w:rFonts w:ascii="Cambria" w:cs="Cambria" w:eastAsia="Cambria" w:hAnsi="Cambria"/>
          <w:b w:val="1"/>
          <w:sz w:val="24"/>
          <w:szCs w:val="24"/>
          <w:u w:val="none"/>
        </w:rPr>
      </w:pPr>
      <w:r w:rsidDel="00000000" w:rsidR="00000000" w:rsidRPr="00000000">
        <w:rPr>
          <w:rFonts w:ascii="Cambria" w:cs="Cambria" w:eastAsia="Cambria" w:hAnsi="Cambria"/>
          <w:b w:val="1"/>
          <w:sz w:val="24"/>
          <w:szCs w:val="24"/>
          <w:rtl w:val="0"/>
        </w:rPr>
        <w:t xml:space="preserve">Ziel der Fotografie bei Objekte im Netz </w:t>
      </w:r>
    </w:p>
    <w:p w:rsidR="00000000" w:rsidDel="00000000" w:rsidP="00000000" w:rsidRDefault="00000000" w:rsidRPr="00000000" w14:paraId="00000008">
      <w:pPr>
        <w:numPr>
          <w:ilvl w:val="0"/>
          <w:numId w:val="1"/>
        </w:numPr>
        <w:ind w:left="720" w:hanging="360"/>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Übersichtsfotos für das Portal und die jeweiligen Sammlungs-WissKIs; Detailfotos, falls es sich anbietet</w:t>
      </w:r>
    </w:p>
    <w:p w:rsidR="00000000" w:rsidDel="00000000" w:rsidP="00000000" w:rsidRDefault="00000000" w:rsidRPr="00000000" w14:paraId="00000009">
      <w:pPr>
        <w:rPr>
          <w:rFonts w:ascii="Cambria" w:cs="Cambria" w:eastAsia="Cambria" w:hAnsi="Cambria"/>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80963</wp:posOffset>
            </wp:positionH>
            <wp:positionV relativeFrom="paragraph">
              <wp:posOffset>304800</wp:posOffset>
            </wp:positionV>
            <wp:extent cx="5549801" cy="2986088"/>
            <wp:effectExtent b="12700" l="12700" r="12700" t="12700"/>
            <wp:wrapTopAndBottom distB="114300" distT="114300"/>
            <wp:docPr id="2"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5549801" cy="2986088"/>
                    </a:xfrm>
                    <a:prstGeom prst="rect"/>
                    <a:ln w="12700">
                      <a:solidFill>
                        <a:srgbClr val="000000"/>
                      </a:solidFill>
                      <a:prstDash val="solid"/>
                    </a:ln>
                  </pic:spPr>
                </pic:pic>
              </a:graphicData>
            </a:graphic>
          </wp:anchor>
        </w:drawing>
      </w:r>
    </w:p>
    <w:tbl>
      <w:tblPr>
        <w:tblStyle w:val="Table1"/>
        <w:tblW w:w="9029.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9"/>
        <w:tblGridChange w:id="0">
          <w:tblGrid>
            <w:gridCol w:w="9029"/>
          </w:tblGrid>
        </w:tblGridChange>
      </w:tblGrid>
      <w:t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A">
            <w:pPr>
              <w:ind w:left="0" w:firstLine="0"/>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Abb. 1: Objektübersicht in der Medizinischen Sammlung, Stand vor der Schulung</w:t>
            </w:r>
          </w:p>
        </w:tc>
      </w:tr>
    </w:tbl>
    <w:p w:rsidR="00000000" w:rsidDel="00000000" w:rsidP="00000000" w:rsidRDefault="00000000" w:rsidRPr="00000000" w14:paraId="0000000B">
      <w:pPr>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0C">
      <w:pPr>
        <w:numPr>
          <w:ilvl w:val="0"/>
          <w:numId w:val="1"/>
        </w:numPr>
        <w:ind w:left="720" w:hanging="360"/>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Ausrichtung: Mittelweg aus sachlicher, geradliniger wissenschaftlicher Fotografie und ästhetischer, “schräger” populärwissenschaftlicher Fotografie</w:t>
      </w:r>
    </w:p>
    <w:p w:rsidR="00000000" w:rsidDel="00000000" w:rsidP="00000000" w:rsidRDefault="00000000" w:rsidRPr="00000000" w14:paraId="0000000D">
      <w:pPr>
        <w:numPr>
          <w:ilvl w:val="0"/>
          <w:numId w:val="1"/>
        </w:numPr>
        <w:ind w:left="720" w:hanging="360"/>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sammlungsübergreifend muss ein Standard zur Fotografie definiert werden (z.B. weißer Hintergrund, ..)</w:t>
      </w:r>
    </w:p>
    <w:p w:rsidR="00000000" w:rsidDel="00000000" w:rsidP="00000000" w:rsidRDefault="00000000" w:rsidRPr="00000000" w14:paraId="0000000E">
      <w:pPr>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0F">
      <w:pPr>
        <w:spacing w:after="160" w:line="273.6" w:lineRule="auto"/>
        <w:rPr>
          <w:rFonts w:ascii="Cambria" w:cs="Cambria" w:eastAsia="Cambria" w:hAnsi="Cambria"/>
          <w:b w:val="1"/>
          <w:sz w:val="24"/>
          <w:szCs w:val="24"/>
        </w:rPr>
      </w:pPr>
      <w:r w:rsidDel="00000000" w:rsidR="00000000" w:rsidRPr="00000000">
        <w:rPr>
          <w:rFonts w:ascii="Cambria" w:cs="Cambria" w:eastAsia="Cambria" w:hAnsi="Cambria"/>
          <w:b w:val="1"/>
          <w:sz w:val="24"/>
          <w:szCs w:val="24"/>
          <w:rtl w:val="0"/>
        </w:rPr>
        <w:t xml:space="preserve">2. Grundlegende Hinweise</w:t>
      </w:r>
    </w:p>
    <w:p w:rsidR="00000000" w:rsidDel="00000000" w:rsidP="00000000" w:rsidRDefault="00000000" w:rsidRPr="00000000" w14:paraId="00000010">
      <w:pPr>
        <w:numPr>
          <w:ilvl w:val="0"/>
          <w:numId w:val="1"/>
        </w:numPr>
        <w:ind w:left="720" w:hanging="360"/>
        <w:rPr>
          <w:sz w:val="24"/>
          <w:szCs w:val="24"/>
        </w:rPr>
      </w:pPr>
      <w:r w:rsidDel="00000000" w:rsidR="00000000" w:rsidRPr="00000000">
        <w:rPr>
          <w:rFonts w:ascii="Cambria" w:cs="Cambria" w:eastAsia="Cambria" w:hAnsi="Cambria"/>
          <w:b w:val="1"/>
          <w:color w:val="ff9900"/>
          <w:sz w:val="24"/>
          <w:szCs w:val="24"/>
          <w:rtl w:val="0"/>
        </w:rPr>
        <w:t xml:space="preserve">Bildaufbau und Positionierung</w:t>
      </w:r>
      <w:r w:rsidDel="00000000" w:rsidR="00000000" w:rsidRPr="00000000">
        <w:rPr>
          <w:rFonts w:ascii="Cambria" w:cs="Cambria" w:eastAsia="Cambria" w:hAnsi="Cambria"/>
          <w:sz w:val="24"/>
          <w:szCs w:val="24"/>
          <w:rtl w:val="0"/>
        </w:rPr>
        <w:t xml:space="preserve"> des Objekts: beim Bildaufbau gilt zu beachten, dass wir </w:t>
      </w:r>
      <w:r w:rsidDel="00000000" w:rsidR="00000000" w:rsidRPr="00000000">
        <w:rPr>
          <w:rFonts w:ascii="Cambria" w:cs="Cambria" w:eastAsia="Cambria" w:hAnsi="Cambria"/>
          <w:sz w:val="24"/>
          <w:szCs w:val="24"/>
          <w:rtl w:val="0"/>
        </w:rPr>
        <w:t xml:space="preserve">Bilder bzw. ihre Inhalte von links nach rechts lesen; dementsprechend ist auch das Bildmotiv aufzubauen und zu inszenieren</w:t>
      </w:r>
    </w:p>
    <w:p w:rsidR="00000000" w:rsidDel="00000000" w:rsidP="00000000" w:rsidRDefault="00000000" w:rsidRPr="00000000" w14:paraId="00000011">
      <w:pPr>
        <w:numPr>
          <w:ilvl w:val="0"/>
          <w:numId w:val="1"/>
        </w:numPr>
        <w:ind w:left="720" w:hanging="360"/>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für das Motiv muss die </w:t>
      </w:r>
      <w:r w:rsidDel="00000000" w:rsidR="00000000" w:rsidRPr="00000000">
        <w:rPr>
          <w:rFonts w:ascii="Cambria" w:cs="Cambria" w:eastAsia="Cambria" w:hAnsi="Cambria"/>
          <w:b w:val="1"/>
          <w:color w:val="ff9900"/>
          <w:sz w:val="24"/>
          <w:szCs w:val="24"/>
          <w:rtl w:val="0"/>
        </w:rPr>
        <w:t xml:space="preserve">Hauptseite des Objekts</w:t>
      </w:r>
      <w:r w:rsidDel="00000000" w:rsidR="00000000" w:rsidRPr="00000000">
        <w:rPr>
          <w:rFonts w:ascii="Cambria" w:cs="Cambria" w:eastAsia="Cambria" w:hAnsi="Cambria"/>
          <w:sz w:val="24"/>
          <w:szCs w:val="24"/>
          <w:rtl w:val="0"/>
        </w:rPr>
        <w:t xml:space="preserve"> definiert werden; diese wird nach schräg links (im Falle eines dreidimensionalen Objekts) ausgerichtet und von links beleuchtet (Vgl. Abb. 2)</w:t>
      </w:r>
    </w:p>
    <w:p w:rsidR="00000000" w:rsidDel="00000000" w:rsidP="00000000" w:rsidRDefault="00000000" w:rsidRPr="00000000" w14:paraId="00000012">
      <w:pPr>
        <w:rPr>
          <w:rFonts w:ascii="Cambria" w:cs="Cambria" w:eastAsia="Cambria" w:hAnsi="Cambria"/>
          <w:sz w:val="24"/>
          <w:szCs w:val="24"/>
        </w:rPr>
      </w:pPr>
      <w:r w:rsidDel="00000000" w:rsidR="00000000" w:rsidRPr="00000000">
        <w:rPr>
          <w:rtl w:val="0"/>
        </w:rPr>
      </w:r>
    </w:p>
    <w:tbl>
      <w:tblPr>
        <w:tblStyle w:val="Table2"/>
        <w:tblW w:w="9029.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4.5"/>
        <w:gridCol w:w="4514.5"/>
        <w:tblGridChange w:id="0">
          <w:tblGrid>
            <w:gridCol w:w="4514.5"/>
            <w:gridCol w:w="4514.5"/>
          </w:tblGrid>
        </w:tblGridChange>
      </w:tblGrid>
      <w:t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3">
            <w:pPr>
              <w:rPr>
                <w:rFonts w:ascii="Cambria" w:cs="Cambria" w:eastAsia="Cambria" w:hAnsi="Cambria"/>
                <w:sz w:val="24"/>
                <w:szCs w:val="24"/>
              </w:rPr>
            </w:pPr>
            <w:r w:rsidDel="00000000" w:rsidR="00000000" w:rsidRPr="00000000">
              <w:rPr>
                <w:rFonts w:ascii="Cambria" w:cs="Cambria" w:eastAsia="Cambria" w:hAnsi="Cambria"/>
                <w:sz w:val="24"/>
                <w:szCs w:val="24"/>
              </w:rPr>
              <w:drawing>
                <wp:inline distB="114300" distT="114300" distL="114300" distR="114300">
                  <wp:extent cx="3100388" cy="3612198"/>
                  <wp:effectExtent b="12700" l="12700" r="12700" t="12700"/>
                  <wp:docPr id="5" name="image2.jpg"/>
                  <a:graphic>
                    <a:graphicData uri="http://schemas.openxmlformats.org/drawingml/2006/picture">
                      <pic:pic>
                        <pic:nvPicPr>
                          <pic:cNvPr id="0" name="image2.jpg"/>
                          <pic:cNvPicPr preferRelativeResize="0"/>
                        </pic:nvPicPr>
                        <pic:blipFill>
                          <a:blip r:embed="rId7"/>
                          <a:srcRect b="0" l="0" r="0" t="0"/>
                          <a:stretch>
                            <a:fillRect/>
                          </a:stretch>
                        </pic:blipFill>
                        <pic:spPr>
                          <a:xfrm>
                            <a:off x="0" y="0"/>
                            <a:ext cx="3100388" cy="3612198"/>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14">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Abb. 2 Ausrichtung des Objekts mit seiner Hauptseite nach schräg links; daneben Farbkeil an “Dritter Hand”</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5">
            <w:pPr>
              <w:rPr>
                <w:rFonts w:ascii="Cambria" w:cs="Cambria" w:eastAsia="Cambria" w:hAnsi="Cambria"/>
                <w:sz w:val="20"/>
                <w:szCs w:val="20"/>
              </w:rPr>
            </w:pPr>
            <w:r w:rsidDel="00000000" w:rsidR="00000000" w:rsidRPr="00000000">
              <w:rPr>
                <w:rFonts w:ascii="Cambria" w:cs="Cambria" w:eastAsia="Cambria" w:hAnsi="Cambria"/>
                <w:sz w:val="24"/>
                <w:szCs w:val="24"/>
              </w:rPr>
              <w:drawing>
                <wp:inline distB="114300" distT="114300" distL="114300" distR="114300">
                  <wp:extent cx="2452688" cy="3611438"/>
                  <wp:effectExtent b="12700" l="12700" r="12700" t="12700"/>
                  <wp:docPr id="3" name="image5.jpg"/>
                  <a:graphic>
                    <a:graphicData uri="http://schemas.openxmlformats.org/drawingml/2006/picture">
                      <pic:pic>
                        <pic:nvPicPr>
                          <pic:cNvPr id="0" name="image5.jpg"/>
                          <pic:cNvPicPr preferRelativeResize="0"/>
                        </pic:nvPicPr>
                        <pic:blipFill>
                          <a:blip r:embed="rId8"/>
                          <a:srcRect b="0" l="0" r="0" t="0"/>
                          <a:stretch>
                            <a:fillRect/>
                          </a:stretch>
                        </pic:blipFill>
                        <pic:spPr>
                          <a:xfrm>
                            <a:off x="0" y="0"/>
                            <a:ext cx="2452688" cy="3611438"/>
                          </a:xfrm>
                          <a:prstGeom prst="rect"/>
                          <a:ln w="12700">
                            <a:solidFill>
                              <a:srgbClr val="000000"/>
                            </a:solidFill>
                            <a:prstDash val="solid"/>
                          </a:ln>
                        </pic:spPr>
                      </pic:pic>
                    </a:graphicData>
                  </a:graphic>
                </wp:inline>
              </w:drawing>
            </w:r>
            <w:r w:rsidDel="00000000" w:rsidR="00000000" w:rsidRPr="00000000">
              <w:rPr>
                <w:rFonts w:ascii="Cambria" w:cs="Cambria" w:eastAsia="Cambria" w:hAnsi="Cambria"/>
                <w:sz w:val="20"/>
                <w:szCs w:val="20"/>
                <w:rtl w:val="0"/>
              </w:rPr>
              <w:t xml:space="preserve">Abb. 3 Einrichtung der Fotostation</w:t>
            </w:r>
          </w:p>
        </w:tc>
      </w:tr>
    </w:tbl>
    <w:p w:rsidR="00000000" w:rsidDel="00000000" w:rsidP="00000000" w:rsidRDefault="00000000" w:rsidRPr="00000000" w14:paraId="00000016">
      <w:pPr>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   </w:t>
      </w:r>
    </w:p>
    <w:p w:rsidR="00000000" w:rsidDel="00000000" w:rsidP="00000000" w:rsidRDefault="00000000" w:rsidRPr="00000000" w14:paraId="00000017">
      <w:pPr>
        <w:numPr>
          <w:ilvl w:val="0"/>
          <w:numId w:val="1"/>
        </w:numPr>
        <w:ind w:left="720" w:hanging="360"/>
        <w:rPr>
          <w:rFonts w:ascii="Cambria" w:cs="Cambria" w:eastAsia="Cambria" w:hAnsi="Cambria"/>
          <w:sz w:val="24"/>
          <w:szCs w:val="24"/>
        </w:rPr>
      </w:pPr>
      <w:r w:rsidDel="00000000" w:rsidR="00000000" w:rsidRPr="00000000">
        <w:rPr>
          <w:rFonts w:ascii="Cambria" w:cs="Cambria" w:eastAsia="Cambria" w:hAnsi="Cambria"/>
          <w:b w:val="1"/>
          <w:color w:val="ff9900"/>
          <w:sz w:val="24"/>
          <w:szCs w:val="24"/>
          <w:rtl w:val="0"/>
        </w:rPr>
        <w:t xml:space="preserve">Farb- und Maßkeil</w:t>
      </w:r>
      <w:r w:rsidDel="00000000" w:rsidR="00000000" w:rsidRPr="00000000">
        <w:rPr>
          <w:rFonts w:ascii="Cambria" w:cs="Cambria" w:eastAsia="Cambria" w:hAnsi="Cambria"/>
          <w:sz w:val="24"/>
          <w:szCs w:val="24"/>
          <w:rtl w:val="0"/>
        </w:rPr>
        <w:t xml:space="preserve"> liegen stets vor oder rechts neben dem Objekt und sind in unmittelbarer Nähe dessen positioniert, sodass die Maße möglichst unverfälscht abgelesen werden können; beim senkrechten Positionieren des Keils ist eine “Dritte Hand” hilfreich (vgl. Abb. 2)</w:t>
      </w:r>
    </w:p>
    <w:p w:rsidR="00000000" w:rsidDel="00000000" w:rsidP="00000000" w:rsidRDefault="00000000" w:rsidRPr="00000000" w14:paraId="00000018">
      <w:pPr>
        <w:numPr>
          <w:ilvl w:val="0"/>
          <w:numId w:val="1"/>
        </w:numPr>
        <w:ind w:left="720" w:hanging="360"/>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falls das Objekt mit Inventarnummer-Schildchen fotografiert werden soll, ist dieses unten rechts zu positionieren (vgl. Abb. 4)</w:t>
      </w:r>
    </w:p>
    <w:p w:rsidR="00000000" w:rsidDel="00000000" w:rsidP="00000000" w:rsidRDefault="00000000" w:rsidRPr="00000000" w14:paraId="00000019">
      <w:pPr>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1A">
      <w:pPr>
        <w:rPr>
          <w:rFonts w:ascii="Cambria" w:cs="Cambria" w:eastAsia="Cambria" w:hAnsi="Cambria"/>
          <w:sz w:val="24"/>
          <w:szCs w:val="24"/>
        </w:rPr>
      </w:pPr>
      <w:r w:rsidDel="00000000" w:rsidR="00000000" w:rsidRPr="00000000">
        <w:rPr>
          <w:rFonts w:ascii="Cambria" w:cs="Cambria" w:eastAsia="Cambria" w:hAnsi="Cambria"/>
          <w:sz w:val="24"/>
          <w:szCs w:val="24"/>
        </w:rPr>
        <w:drawing>
          <wp:inline distB="114300" distT="114300" distL="114300" distR="114300">
            <wp:extent cx="2888143" cy="2709863"/>
            <wp:effectExtent b="12700" l="12700" r="12700" t="12700"/>
            <wp:docPr id="7" name="image8.jpg"/>
            <a:graphic>
              <a:graphicData uri="http://schemas.openxmlformats.org/drawingml/2006/picture">
                <pic:pic>
                  <pic:nvPicPr>
                    <pic:cNvPr id="0" name="image8.jpg"/>
                    <pic:cNvPicPr preferRelativeResize="0"/>
                  </pic:nvPicPr>
                  <pic:blipFill>
                    <a:blip r:embed="rId9"/>
                    <a:srcRect b="0" l="0" r="0" t="0"/>
                    <a:stretch>
                      <a:fillRect/>
                    </a:stretch>
                  </pic:blipFill>
                  <pic:spPr>
                    <a:xfrm>
                      <a:off x="0" y="0"/>
                      <a:ext cx="2888143" cy="2709863"/>
                    </a:xfrm>
                    <a:prstGeom prst="rect"/>
                    <a:ln w="12700">
                      <a:solidFill>
                        <a:srgbClr val="000000"/>
                      </a:solidFill>
                      <a:prstDash val="solid"/>
                    </a:ln>
                  </pic:spPr>
                </pic:pic>
              </a:graphicData>
            </a:graphic>
          </wp:inline>
        </w:drawing>
      </w:r>
      <w:r w:rsidDel="00000000" w:rsidR="00000000" w:rsidRPr="00000000">
        <w:rPr>
          <w:rFonts w:ascii="Cambria" w:cs="Cambria" w:eastAsia="Cambria" w:hAnsi="Cambria"/>
          <w:sz w:val="20"/>
          <w:szCs w:val="20"/>
          <w:rtl w:val="0"/>
        </w:rPr>
        <w:t xml:space="preserve">Abb. 4: Positionierung von Inventar-Schildchen</w:t>
      </w:r>
      <w:r w:rsidDel="00000000" w:rsidR="00000000" w:rsidRPr="00000000">
        <w:rPr>
          <w:rtl w:val="0"/>
        </w:rPr>
      </w:r>
    </w:p>
    <w:p w:rsidR="00000000" w:rsidDel="00000000" w:rsidP="00000000" w:rsidRDefault="00000000" w:rsidRPr="00000000" w14:paraId="0000001B">
      <w:pPr>
        <w:numPr>
          <w:ilvl w:val="0"/>
          <w:numId w:val="1"/>
        </w:numPr>
        <w:ind w:left="720" w:hanging="360"/>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befindet sich ein Objekt in einem Behältnis (Futteral, Etui, etc.), dann kann dieses, sofern bedeutend, mit abgebildet werden (vgl. Abb. 5)</w:t>
      </w:r>
    </w:p>
    <w:p w:rsidR="00000000" w:rsidDel="00000000" w:rsidP="00000000" w:rsidRDefault="00000000" w:rsidRPr="00000000" w14:paraId="0000001C">
      <w:pPr>
        <w:rPr>
          <w:rFonts w:ascii="Cambria" w:cs="Cambria" w:eastAsia="Cambria" w:hAnsi="Cambria"/>
          <w:sz w:val="24"/>
          <w:szCs w:val="24"/>
        </w:rPr>
      </w:pPr>
      <w:r w:rsidDel="00000000" w:rsidR="00000000" w:rsidRPr="00000000">
        <w:rPr>
          <w:rtl w:val="0"/>
        </w:rPr>
      </w:r>
    </w:p>
    <w:tbl>
      <w:tblPr>
        <w:tblStyle w:val="Table3"/>
        <w:tblW w:w="9029.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9"/>
        <w:tblGridChange w:id="0">
          <w:tblGrid>
            <w:gridCol w:w="9029"/>
          </w:tblGrid>
        </w:tblGridChange>
      </w:tblGrid>
      <w:t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D">
            <w:pPr>
              <w:rPr>
                <w:rFonts w:ascii="Cambria" w:cs="Cambria" w:eastAsia="Cambria" w:hAnsi="Cambria"/>
                <w:sz w:val="24"/>
                <w:szCs w:val="24"/>
              </w:rPr>
            </w:pPr>
            <w:r w:rsidDel="00000000" w:rsidR="00000000" w:rsidRPr="00000000">
              <w:rPr>
                <w:rFonts w:ascii="Cambria" w:cs="Cambria" w:eastAsia="Cambria" w:hAnsi="Cambria"/>
                <w:sz w:val="24"/>
                <w:szCs w:val="24"/>
              </w:rPr>
              <w:drawing>
                <wp:inline distB="114300" distT="114300" distL="114300" distR="114300">
                  <wp:extent cx="3942188" cy="2366963"/>
                  <wp:effectExtent b="12700" l="12700" r="12700" t="12700"/>
                  <wp:docPr id="9" name="image7.jpg"/>
                  <a:graphic>
                    <a:graphicData uri="http://schemas.openxmlformats.org/drawingml/2006/picture">
                      <pic:pic>
                        <pic:nvPicPr>
                          <pic:cNvPr id="0" name="image7.jpg"/>
                          <pic:cNvPicPr preferRelativeResize="0"/>
                        </pic:nvPicPr>
                        <pic:blipFill>
                          <a:blip r:embed="rId10"/>
                          <a:srcRect b="0" l="0" r="0" t="0"/>
                          <a:stretch>
                            <a:fillRect/>
                          </a:stretch>
                        </pic:blipFill>
                        <pic:spPr>
                          <a:xfrm>
                            <a:off x="0" y="0"/>
                            <a:ext cx="3942188" cy="236696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1E">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Abb. 5: Mundharmonika mit Etui; das Motiv ist leicht schräg ausgerichtet</w:t>
            </w:r>
          </w:p>
        </w:tc>
      </w:tr>
    </w:tbl>
    <w:p w:rsidR="00000000" w:rsidDel="00000000" w:rsidP="00000000" w:rsidRDefault="00000000" w:rsidRPr="00000000" w14:paraId="0000001F">
      <w:pPr>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20">
      <w:pPr>
        <w:numPr>
          <w:ilvl w:val="0"/>
          <w:numId w:val="1"/>
        </w:numPr>
        <w:ind w:left="720" w:hanging="360"/>
        <w:rPr>
          <w:rFonts w:ascii="Cambria" w:cs="Cambria" w:eastAsia="Cambria" w:hAnsi="Cambria"/>
          <w:sz w:val="24"/>
          <w:szCs w:val="24"/>
        </w:rPr>
      </w:pPr>
      <w:r w:rsidDel="00000000" w:rsidR="00000000" w:rsidRPr="00000000">
        <w:rPr>
          <w:rFonts w:ascii="Cambria" w:cs="Cambria" w:eastAsia="Cambria" w:hAnsi="Cambria"/>
          <w:b w:val="1"/>
          <w:color w:val="ff9900"/>
          <w:sz w:val="24"/>
          <w:szCs w:val="24"/>
          <w:rtl w:val="0"/>
        </w:rPr>
        <w:t xml:space="preserve">dreidimensionale Objekte</w:t>
      </w:r>
      <w:r w:rsidDel="00000000" w:rsidR="00000000" w:rsidRPr="00000000">
        <w:rPr>
          <w:rFonts w:ascii="Cambria" w:cs="Cambria" w:eastAsia="Cambria" w:hAnsi="Cambria"/>
          <w:sz w:val="24"/>
          <w:szCs w:val="24"/>
          <w:rtl w:val="0"/>
        </w:rPr>
        <w:t xml:space="preserve"> sollten möglichst im </w:t>
      </w:r>
      <w:r w:rsidDel="00000000" w:rsidR="00000000" w:rsidRPr="00000000">
        <w:rPr>
          <w:rFonts w:ascii="Cambria" w:cs="Cambria" w:eastAsia="Cambria" w:hAnsi="Cambria"/>
          <w:color w:val="ff9900"/>
          <w:sz w:val="24"/>
          <w:szCs w:val="24"/>
          <w:rtl w:val="0"/>
        </w:rPr>
        <w:t xml:space="preserve">Dreiviertelprofil</w:t>
      </w:r>
      <w:r w:rsidDel="00000000" w:rsidR="00000000" w:rsidRPr="00000000">
        <w:rPr>
          <w:rFonts w:ascii="Cambria" w:cs="Cambria" w:eastAsia="Cambria" w:hAnsi="Cambria"/>
          <w:sz w:val="24"/>
          <w:szCs w:val="24"/>
          <w:rtl w:val="0"/>
        </w:rPr>
        <w:t xml:space="preserve"> abgebildet werden, damit die Tiefendimension am besten zur Geltung kommt; zu starke Unter-/Draufsicht durch Kamerapositionierung vermeiden, sonst erhält das </w:t>
      </w:r>
      <w:r w:rsidDel="00000000" w:rsidR="00000000" w:rsidRPr="00000000">
        <w:rPr>
          <w:rFonts w:ascii="Cambria" w:cs="Cambria" w:eastAsia="Cambria" w:hAnsi="Cambria"/>
          <w:sz w:val="24"/>
          <w:szCs w:val="24"/>
          <w:rtl w:val="0"/>
        </w:rPr>
        <w:t xml:space="preserve">Motiv subjektiven Charakter (vgl. Abb. 2, 3)</w:t>
      </w:r>
    </w:p>
    <w:p w:rsidR="00000000" w:rsidDel="00000000" w:rsidP="00000000" w:rsidRDefault="00000000" w:rsidRPr="00000000" w14:paraId="00000021">
      <w:pPr>
        <w:numPr>
          <w:ilvl w:val="0"/>
          <w:numId w:val="1"/>
        </w:numPr>
        <w:ind w:left="720" w:hanging="360"/>
        <w:rPr>
          <w:sz w:val="24"/>
          <w:szCs w:val="24"/>
        </w:rPr>
      </w:pPr>
      <w:r w:rsidDel="00000000" w:rsidR="00000000" w:rsidRPr="00000000">
        <w:rPr>
          <w:rFonts w:ascii="Cambria" w:cs="Cambria" w:eastAsia="Cambria" w:hAnsi="Cambria"/>
          <w:b w:val="1"/>
          <w:color w:val="ff9900"/>
          <w:sz w:val="24"/>
          <w:szCs w:val="24"/>
          <w:rtl w:val="0"/>
        </w:rPr>
        <w:t xml:space="preserve">Bildformat:</w:t>
      </w:r>
      <w:r w:rsidDel="00000000" w:rsidR="00000000" w:rsidRPr="00000000">
        <w:rPr>
          <w:rFonts w:ascii="Cambria" w:cs="Cambria" w:eastAsia="Cambria" w:hAnsi="Cambria"/>
          <w:sz w:val="24"/>
          <w:szCs w:val="24"/>
          <w:rtl w:val="0"/>
        </w:rPr>
        <w:t xml:space="preserve"> die </w:t>
      </w:r>
      <w:r w:rsidDel="00000000" w:rsidR="00000000" w:rsidRPr="00000000">
        <w:rPr>
          <w:rFonts w:ascii="Cambria" w:cs="Cambria" w:eastAsia="Cambria" w:hAnsi="Cambria"/>
          <w:color w:val="ff9900"/>
          <w:sz w:val="24"/>
          <w:szCs w:val="24"/>
          <w:rtl w:val="0"/>
        </w:rPr>
        <w:t xml:space="preserve">Funktionalität des Objekts</w:t>
      </w:r>
      <w:r w:rsidDel="00000000" w:rsidR="00000000" w:rsidRPr="00000000">
        <w:rPr>
          <w:rFonts w:ascii="Cambria" w:cs="Cambria" w:eastAsia="Cambria" w:hAnsi="Cambria"/>
          <w:sz w:val="24"/>
          <w:szCs w:val="24"/>
          <w:rtl w:val="0"/>
        </w:rPr>
        <w:t xml:space="preserve"> bestimmt seine Ausrichtung im Bild, z.B. eine Tasse: Henkel nach rechts, so wie man sie in die Hand nehmen würde → Querformat; z.B. Blockflöte: Senkrecht mit Mundstück nach oben → Hochformat; z.B. Pferdezahn: so wie er aus dem Kiefer wächst → Hochformat → das “Oben” und “Unten” eines Gegenstandes müssen klar im Bild definiert sein; </w:t>
      </w:r>
    </w:p>
    <w:p w:rsidR="00000000" w:rsidDel="00000000" w:rsidP="00000000" w:rsidRDefault="00000000" w:rsidRPr="00000000" w14:paraId="00000022">
      <w:pPr>
        <w:numPr>
          <w:ilvl w:val="0"/>
          <w:numId w:val="1"/>
        </w:numPr>
        <w:ind w:left="720" w:hanging="360"/>
        <w:rPr>
          <w:sz w:val="24"/>
          <w:szCs w:val="24"/>
        </w:rPr>
      </w:pPr>
      <w:r w:rsidDel="00000000" w:rsidR="00000000" w:rsidRPr="00000000">
        <w:rPr>
          <w:rFonts w:ascii="Cambria" w:cs="Cambria" w:eastAsia="Cambria" w:hAnsi="Cambria"/>
          <w:sz w:val="24"/>
          <w:szCs w:val="24"/>
          <w:rtl w:val="0"/>
        </w:rPr>
        <w:t xml:space="preserve">der </w:t>
      </w:r>
      <w:r w:rsidDel="00000000" w:rsidR="00000000" w:rsidRPr="00000000">
        <w:rPr>
          <w:rFonts w:ascii="Cambria" w:cs="Cambria" w:eastAsia="Cambria" w:hAnsi="Cambria"/>
          <w:b w:val="1"/>
          <w:color w:val="ff9900"/>
          <w:sz w:val="24"/>
          <w:szCs w:val="24"/>
          <w:rtl w:val="0"/>
        </w:rPr>
        <w:t xml:space="preserve">Hintergrund</w:t>
      </w:r>
      <w:r w:rsidDel="00000000" w:rsidR="00000000" w:rsidRPr="00000000">
        <w:rPr>
          <w:rFonts w:ascii="Cambria" w:cs="Cambria" w:eastAsia="Cambria" w:hAnsi="Cambria"/>
          <w:sz w:val="24"/>
          <w:szCs w:val="24"/>
          <w:rtl w:val="0"/>
        </w:rPr>
        <w:t xml:space="preserve"> darf nicht vom zentralen Motiv ablenken → Empfehlung: weißer strukturfreier Hintergrund</w:t>
      </w:r>
    </w:p>
    <w:p w:rsidR="00000000" w:rsidDel="00000000" w:rsidP="00000000" w:rsidRDefault="00000000" w:rsidRPr="00000000" w14:paraId="00000023">
      <w:pPr>
        <w:numPr>
          <w:ilvl w:val="0"/>
          <w:numId w:val="1"/>
        </w:numPr>
        <w:ind w:left="720" w:hanging="360"/>
        <w:rPr>
          <w:sz w:val="24"/>
          <w:szCs w:val="24"/>
        </w:rPr>
      </w:pPr>
      <w:r w:rsidDel="00000000" w:rsidR="00000000" w:rsidRPr="00000000">
        <w:rPr>
          <w:rFonts w:ascii="Cambria" w:cs="Cambria" w:eastAsia="Cambria" w:hAnsi="Cambria"/>
          <w:b w:val="1"/>
          <w:color w:val="ff9900"/>
          <w:sz w:val="24"/>
          <w:szCs w:val="24"/>
          <w:rtl w:val="0"/>
        </w:rPr>
        <w:t xml:space="preserve">Schärfe/Unschärfe:</w:t>
      </w:r>
      <w:r w:rsidDel="00000000" w:rsidR="00000000" w:rsidRPr="00000000">
        <w:rPr>
          <w:rFonts w:ascii="Cambria" w:cs="Cambria" w:eastAsia="Cambria" w:hAnsi="Cambria"/>
          <w:sz w:val="24"/>
          <w:szCs w:val="24"/>
          <w:rtl w:val="0"/>
        </w:rPr>
        <w:t xml:space="preserve"> beim Übersichtsbild muss das ganze Objekt scharf sein, keine Effekte durch Tiefenschärfe beim Motiv (Objekt), nur der Hintergrund sollte unscharf sein</w:t>
      </w:r>
    </w:p>
    <w:p w:rsidR="00000000" w:rsidDel="00000000" w:rsidP="00000000" w:rsidRDefault="00000000" w:rsidRPr="00000000" w14:paraId="00000024">
      <w:pPr>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25">
      <w:pPr>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26">
      <w:pPr>
        <w:rPr>
          <w:rFonts w:ascii="Cambria" w:cs="Cambria" w:eastAsia="Cambria" w:hAnsi="Cambria"/>
          <w:b w:val="1"/>
          <w:sz w:val="24"/>
          <w:szCs w:val="24"/>
        </w:rPr>
      </w:pPr>
      <w:r w:rsidDel="00000000" w:rsidR="00000000" w:rsidRPr="00000000">
        <w:rPr>
          <w:rFonts w:ascii="Cambria" w:cs="Cambria" w:eastAsia="Cambria" w:hAnsi="Cambria"/>
          <w:b w:val="1"/>
          <w:sz w:val="24"/>
          <w:szCs w:val="24"/>
          <w:rtl w:val="0"/>
        </w:rPr>
        <w:t xml:space="preserve">3. Beleuchtung:</w:t>
      </w:r>
    </w:p>
    <w:p w:rsidR="00000000" w:rsidDel="00000000" w:rsidP="00000000" w:rsidRDefault="00000000" w:rsidRPr="00000000" w14:paraId="00000027">
      <w:pPr>
        <w:numPr>
          <w:ilvl w:val="0"/>
          <w:numId w:val="4"/>
        </w:numPr>
        <w:ind w:left="720" w:hanging="360"/>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Langzeitbelichtung: Stativ nötig</w:t>
      </w:r>
    </w:p>
    <w:p w:rsidR="00000000" w:rsidDel="00000000" w:rsidP="00000000" w:rsidRDefault="00000000" w:rsidRPr="00000000" w14:paraId="00000028">
      <w:pPr>
        <w:numPr>
          <w:ilvl w:val="0"/>
          <w:numId w:val="4"/>
        </w:numPr>
        <w:ind w:left="720" w:hanging="360"/>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Fotografieren mit Blitz ebenfalls in Ordnung</w:t>
      </w:r>
    </w:p>
    <w:p w:rsidR="00000000" w:rsidDel="00000000" w:rsidP="00000000" w:rsidRDefault="00000000" w:rsidRPr="00000000" w14:paraId="00000029">
      <w:pPr>
        <w:numPr>
          <w:ilvl w:val="0"/>
          <w:numId w:val="4"/>
        </w:numPr>
        <w:ind w:left="720" w:hanging="360"/>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zusätzliche externe Beleuchtung beachten und nutzen, sofern im Raum vorhanden; grundsätzlich sollten die vorhandenen Möglichkeiten ideal genutzt werden</w:t>
      </w:r>
    </w:p>
    <w:p w:rsidR="00000000" w:rsidDel="00000000" w:rsidP="00000000" w:rsidRDefault="00000000" w:rsidRPr="00000000" w14:paraId="0000002A">
      <w:pPr>
        <w:numPr>
          <w:ilvl w:val="0"/>
          <w:numId w:val="4"/>
        </w:numPr>
        <w:ind w:left="720" w:hanging="360"/>
        <w:rPr>
          <w:rFonts w:ascii="Cambria" w:cs="Cambria" w:eastAsia="Cambria" w:hAnsi="Cambria"/>
          <w:sz w:val="24"/>
          <w:szCs w:val="24"/>
          <w:u w:val="none"/>
        </w:rPr>
      </w:pPr>
      <w:r w:rsidDel="00000000" w:rsidR="00000000" w:rsidRPr="00000000">
        <w:rPr>
          <w:rFonts w:ascii="Cambria" w:cs="Cambria" w:eastAsia="Cambria" w:hAnsi="Cambria"/>
          <w:sz w:val="24"/>
          <w:szCs w:val="24"/>
          <w:rtl w:val="0"/>
        </w:rPr>
        <w:t xml:space="preserve">externe Lampen: grundsätzlich links des Objekts positionieren entsprechend der Leserichtung (vgl. Abb. 6), sodass die Hauptseite des Objekts beleuchtet wird  </w:t>
      </w:r>
    </w:p>
    <w:p w:rsidR="00000000" w:rsidDel="00000000" w:rsidP="00000000" w:rsidRDefault="00000000" w:rsidRPr="00000000" w14:paraId="0000002B">
      <w:pPr>
        <w:numPr>
          <w:ilvl w:val="0"/>
          <w:numId w:val="4"/>
        </w:numPr>
        <w:ind w:left="720" w:hanging="360"/>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Schatten sollten so klein wie möglich gehalten werden</w:t>
      </w:r>
    </w:p>
    <w:p w:rsidR="00000000" w:rsidDel="00000000" w:rsidP="00000000" w:rsidRDefault="00000000" w:rsidRPr="00000000" w14:paraId="0000002C">
      <w:pPr>
        <w:numPr>
          <w:ilvl w:val="0"/>
          <w:numId w:val="4"/>
        </w:numPr>
        <w:ind w:left="720" w:hanging="360"/>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wird die externe Lichtquelle hoch über dem Objekt positioniert, so wird der Schatten auch kleiner (vgl. Mittagssonne)</w:t>
      </w:r>
    </w:p>
    <w:p w:rsidR="00000000" w:rsidDel="00000000" w:rsidP="00000000" w:rsidRDefault="00000000" w:rsidRPr="00000000" w14:paraId="0000002D">
      <w:pPr>
        <w:numPr>
          <w:ilvl w:val="0"/>
          <w:numId w:val="4"/>
        </w:numPr>
        <w:ind w:left="720" w:hanging="360"/>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externe Lichtquellen: diffuses Licht bewirkt weichen Schatten, hartes Licht bewirkt harten Schatten</w:t>
      </w:r>
    </w:p>
    <w:p w:rsidR="00000000" w:rsidDel="00000000" w:rsidP="00000000" w:rsidRDefault="00000000" w:rsidRPr="00000000" w14:paraId="0000002E">
      <w:pPr>
        <w:numPr>
          <w:ilvl w:val="0"/>
          <w:numId w:val="4"/>
        </w:numPr>
        <w:ind w:left="720" w:hanging="360"/>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diffuses Licht ist ideal für große Objekte, kleine Objekte sollten mit hartem Licht ausgeleuchtet werden</w:t>
      </w:r>
    </w:p>
    <w:p w:rsidR="00000000" w:rsidDel="00000000" w:rsidP="00000000" w:rsidRDefault="00000000" w:rsidRPr="00000000" w14:paraId="0000002F">
      <w:pPr>
        <w:rPr>
          <w:rFonts w:ascii="Cambria" w:cs="Cambria" w:eastAsia="Cambria" w:hAnsi="Cambria"/>
          <w:sz w:val="24"/>
          <w:szCs w:val="24"/>
        </w:rPr>
      </w:pPr>
      <w:r w:rsidDel="00000000" w:rsidR="00000000" w:rsidRPr="00000000">
        <w:rPr>
          <w:rtl w:val="0"/>
        </w:rPr>
      </w:r>
    </w:p>
    <w:tbl>
      <w:tblPr>
        <w:tblStyle w:val="Table4"/>
        <w:tblW w:w="5385.0" w:type="dxa"/>
        <w:jc w:val="left"/>
        <w:tblInd w:w="19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385"/>
        <w:tblGridChange w:id="0">
          <w:tblGrid>
            <w:gridCol w:w="5385"/>
          </w:tblGrid>
        </w:tblGridChange>
      </w:tblGrid>
      <w:t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0">
            <w:pPr>
              <w:rPr>
                <w:rFonts w:ascii="Cambria" w:cs="Cambria" w:eastAsia="Cambria" w:hAnsi="Cambria"/>
                <w:sz w:val="24"/>
                <w:szCs w:val="24"/>
              </w:rPr>
            </w:pPr>
            <w:r w:rsidDel="00000000" w:rsidR="00000000" w:rsidRPr="00000000">
              <w:rPr>
                <w:rFonts w:ascii="Cambria" w:cs="Cambria" w:eastAsia="Cambria" w:hAnsi="Cambria"/>
                <w:sz w:val="24"/>
                <w:szCs w:val="24"/>
              </w:rPr>
              <w:drawing>
                <wp:inline distB="114300" distT="114300" distL="114300" distR="114300">
                  <wp:extent cx="1598091" cy="3490913"/>
                  <wp:effectExtent b="12700" l="12700" r="12700" t="12700"/>
                  <wp:docPr id="6" name="image4.jpg"/>
                  <a:graphic>
                    <a:graphicData uri="http://schemas.openxmlformats.org/drawingml/2006/picture">
                      <pic:pic>
                        <pic:nvPicPr>
                          <pic:cNvPr id="0" name="image4.jpg"/>
                          <pic:cNvPicPr preferRelativeResize="0"/>
                        </pic:nvPicPr>
                        <pic:blipFill>
                          <a:blip r:embed="rId11"/>
                          <a:srcRect b="0" l="0" r="0" t="0"/>
                          <a:stretch>
                            <a:fillRect/>
                          </a:stretch>
                        </pic:blipFill>
                        <pic:spPr>
                          <a:xfrm>
                            <a:off x="0" y="0"/>
                            <a:ext cx="1598091" cy="349091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31">
            <w:pPr>
              <w:rPr>
                <w:rFonts w:ascii="Cambria" w:cs="Cambria" w:eastAsia="Cambria" w:hAnsi="Cambria"/>
                <w:sz w:val="24"/>
                <w:szCs w:val="24"/>
              </w:rPr>
            </w:pPr>
            <w:r w:rsidDel="00000000" w:rsidR="00000000" w:rsidRPr="00000000">
              <w:rPr>
                <w:rFonts w:ascii="Cambria" w:cs="Cambria" w:eastAsia="Cambria" w:hAnsi="Cambria"/>
                <w:sz w:val="20"/>
                <w:szCs w:val="20"/>
                <w:rtl w:val="0"/>
              </w:rPr>
              <w:t xml:space="preserve">Abb. 6 externe Beleuchtung; Positionierung links des Objekts</w:t>
            </w:r>
            <w:r w:rsidDel="00000000" w:rsidR="00000000" w:rsidRPr="00000000">
              <w:rPr>
                <w:rtl w:val="0"/>
              </w:rPr>
            </w:r>
          </w:p>
        </w:tc>
      </w:tr>
    </w:tbl>
    <w:p w:rsidR="00000000" w:rsidDel="00000000" w:rsidP="00000000" w:rsidRDefault="00000000" w:rsidRPr="00000000" w14:paraId="00000032">
      <w:pPr>
        <w:rPr>
          <w:rFonts w:ascii="Cambria" w:cs="Cambria" w:eastAsia="Cambria" w:hAnsi="Cambria"/>
          <w:b w:val="1"/>
          <w:sz w:val="24"/>
          <w:szCs w:val="24"/>
        </w:rPr>
      </w:pPr>
      <w:r w:rsidDel="00000000" w:rsidR="00000000" w:rsidRPr="00000000">
        <w:rPr>
          <w:rtl w:val="0"/>
        </w:rPr>
      </w:r>
    </w:p>
    <w:p w:rsidR="00000000" w:rsidDel="00000000" w:rsidP="00000000" w:rsidRDefault="00000000" w:rsidRPr="00000000" w14:paraId="00000033">
      <w:pPr>
        <w:rPr>
          <w:rFonts w:ascii="Cambria" w:cs="Cambria" w:eastAsia="Cambria" w:hAnsi="Cambria"/>
          <w:b w:val="1"/>
          <w:sz w:val="24"/>
          <w:szCs w:val="24"/>
        </w:rPr>
      </w:pPr>
      <w:r w:rsidDel="00000000" w:rsidR="00000000" w:rsidRPr="00000000">
        <w:rPr>
          <w:rFonts w:ascii="Cambria" w:cs="Cambria" w:eastAsia="Cambria" w:hAnsi="Cambria"/>
          <w:b w:val="1"/>
          <w:sz w:val="24"/>
          <w:szCs w:val="24"/>
          <w:rtl w:val="0"/>
        </w:rPr>
        <w:t xml:space="preserve">4. Kameraeinstellungen:</w:t>
      </w:r>
    </w:p>
    <w:p w:rsidR="00000000" w:rsidDel="00000000" w:rsidP="00000000" w:rsidRDefault="00000000" w:rsidRPr="00000000" w14:paraId="00000034">
      <w:pPr>
        <w:numPr>
          <w:ilvl w:val="0"/>
          <w:numId w:val="2"/>
        </w:numPr>
        <w:ind w:left="720" w:hanging="360"/>
        <w:rPr>
          <w:rFonts w:ascii="Cambria" w:cs="Cambria" w:eastAsia="Cambria" w:hAnsi="Cambria"/>
          <w:sz w:val="24"/>
          <w:szCs w:val="24"/>
        </w:rPr>
      </w:pPr>
      <w:r w:rsidDel="00000000" w:rsidR="00000000" w:rsidRPr="00000000">
        <w:rPr>
          <w:rFonts w:ascii="Cambria" w:cs="Cambria" w:eastAsia="Cambria" w:hAnsi="Cambria"/>
          <w:b w:val="1"/>
          <w:color w:val="ff9900"/>
          <w:sz w:val="24"/>
          <w:szCs w:val="24"/>
          <w:rtl w:val="0"/>
        </w:rPr>
        <w:t xml:space="preserve">Zeitautomatik und manuelle Blende</w:t>
      </w:r>
      <w:r w:rsidDel="00000000" w:rsidR="00000000" w:rsidRPr="00000000">
        <w:rPr>
          <w:rFonts w:ascii="Cambria" w:cs="Cambria" w:eastAsia="Cambria" w:hAnsi="Cambria"/>
          <w:sz w:val="24"/>
          <w:szCs w:val="24"/>
          <w:rtl w:val="0"/>
        </w:rPr>
        <w:t xml:space="preserve"> ideal</w:t>
      </w:r>
      <w:r w:rsidDel="00000000" w:rsidR="00000000" w:rsidRPr="00000000">
        <w:rPr>
          <w:rtl w:val="0"/>
        </w:rPr>
      </w:r>
    </w:p>
    <w:p w:rsidR="00000000" w:rsidDel="00000000" w:rsidP="00000000" w:rsidRDefault="00000000" w:rsidRPr="00000000" w14:paraId="00000035">
      <w:pPr>
        <w:numPr>
          <w:ilvl w:val="0"/>
          <w:numId w:val="5"/>
        </w:numPr>
        <w:ind w:left="720" w:hanging="360"/>
        <w:rPr>
          <w:sz w:val="24"/>
          <w:szCs w:val="24"/>
        </w:rPr>
      </w:pPr>
      <w:r w:rsidDel="00000000" w:rsidR="00000000" w:rsidRPr="00000000">
        <w:rPr>
          <w:rFonts w:ascii="Cambria" w:cs="Cambria" w:eastAsia="Cambria" w:hAnsi="Cambria"/>
          <w:sz w:val="24"/>
          <w:szCs w:val="24"/>
          <w:rtl w:val="0"/>
        </w:rPr>
        <w:t xml:space="preserve">das </w:t>
      </w:r>
      <w:r w:rsidDel="00000000" w:rsidR="00000000" w:rsidRPr="00000000">
        <w:rPr>
          <w:rFonts w:ascii="Cambria" w:cs="Cambria" w:eastAsia="Cambria" w:hAnsi="Cambria"/>
          <w:sz w:val="24"/>
          <w:szCs w:val="24"/>
          <w:rtl w:val="0"/>
        </w:rPr>
        <w:t xml:space="preserve">Bild sollte </w:t>
      </w:r>
      <w:r w:rsidDel="00000000" w:rsidR="00000000" w:rsidRPr="00000000">
        <w:rPr>
          <w:rFonts w:ascii="Cambria" w:cs="Cambria" w:eastAsia="Cambria" w:hAnsi="Cambria"/>
          <w:b w:val="1"/>
          <w:color w:val="ff9900"/>
          <w:sz w:val="24"/>
          <w:szCs w:val="24"/>
          <w:rtl w:val="0"/>
        </w:rPr>
        <w:t xml:space="preserve">lieber etwas zu hell</w:t>
      </w:r>
      <w:r w:rsidDel="00000000" w:rsidR="00000000" w:rsidRPr="00000000">
        <w:rPr>
          <w:rFonts w:ascii="Cambria" w:cs="Cambria" w:eastAsia="Cambria" w:hAnsi="Cambria"/>
          <w:sz w:val="24"/>
          <w:szCs w:val="24"/>
          <w:rtl w:val="0"/>
        </w:rPr>
        <w:t xml:space="preserve"> als zu dunkel sein, gerade bei hellem Hintergrund lieber etwas überbelichten</w:t>
      </w:r>
    </w:p>
    <w:p w:rsidR="00000000" w:rsidDel="00000000" w:rsidP="00000000" w:rsidRDefault="00000000" w:rsidRPr="00000000" w14:paraId="00000036">
      <w:pPr>
        <w:numPr>
          <w:ilvl w:val="0"/>
          <w:numId w:val="1"/>
        </w:numPr>
        <w:ind w:left="720" w:hanging="360"/>
        <w:rPr>
          <w:sz w:val="24"/>
          <w:szCs w:val="24"/>
        </w:rPr>
      </w:pPr>
      <w:r w:rsidDel="00000000" w:rsidR="00000000" w:rsidRPr="00000000">
        <w:rPr>
          <w:rFonts w:ascii="Cambria" w:cs="Cambria" w:eastAsia="Cambria" w:hAnsi="Cambria"/>
          <w:b w:val="1"/>
          <w:color w:val="ff9900"/>
          <w:sz w:val="24"/>
          <w:szCs w:val="24"/>
          <w:rtl w:val="0"/>
        </w:rPr>
        <w:t xml:space="preserve">Weißabgleich</w:t>
      </w:r>
      <w:r w:rsidDel="00000000" w:rsidR="00000000" w:rsidRPr="00000000">
        <w:rPr>
          <w:rFonts w:ascii="Cambria" w:cs="Cambria" w:eastAsia="Cambria" w:hAnsi="Cambria"/>
          <w:sz w:val="24"/>
          <w:szCs w:val="24"/>
          <w:rtl w:val="0"/>
        </w:rPr>
        <w:t xml:space="preserve"> beachten</w:t>
      </w:r>
    </w:p>
    <w:p w:rsidR="00000000" w:rsidDel="00000000" w:rsidP="00000000" w:rsidRDefault="00000000" w:rsidRPr="00000000" w14:paraId="00000037">
      <w:pPr>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38">
      <w:pPr>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39">
      <w:pPr>
        <w:rPr>
          <w:rFonts w:ascii="Cambria" w:cs="Cambria" w:eastAsia="Cambria" w:hAnsi="Cambria"/>
          <w:b w:val="1"/>
          <w:sz w:val="24"/>
          <w:szCs w:val="24"/>
        </w:rPr>
      </w:pPr>
      <w:r w:rsidDel="00000000" w:rsidR="00000000" w:rsidRPr="00000000">
        <w:rPr>
          <w:rFonts w:ascii="Cambria" w:cs="Cambria" w:eastAsia="Cambria" w:hAnsi="Cambria"/>
          <w:b w:val="1"/>
          <w:sz w:val="24"/>
          <w:szCs w:val="24"/>
          <w:rtl w:val="0"/>
        </w:rPr>
        <w:t xml:space="preserve">5. Benötigte Ausstattung:</w:t>
      </w:r>
    </w:p>
    <w:p w:rsidR="00000000" w:rsidDel="00000000" w:rsidP="00000000" w:rsidRDefault="00000000" w:rsidRPr="00000000" w14:paraId="0000003A">
      <w:pPr>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3B">
      <w:pPr>
        <w:numPr>
          <w:ilvl w:val="0"/>
          <w:numId w:val="6"/>
        </w:numPr>
        <w:ind w:left="720" w:hanging="360"/>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Kamera (keine pauschale Aussage möglich)</w:t>
      </w:r>
    </w:p>
    <w:p w:rsidR="00000000" w:rsidDel="00000000" w:rsidP="00000000" w:rsidRDefault="00000000" w:rsidRPr="00000000" w14:paraId="0000003C">
      <w:pPr>
        <w:numPr>
          <w:ilvl w:val="0"/>
          <w:numId w:val="6"/>
        </w:numPr>
        <w:ind w:left="720" w:hanging="360"/>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Objektiv: Makro-Objektiv (Festbrennweite → bewirkt immer gleichen Ausschnitt; ideale Brennweite 60mm; Objektiv ohne Festbrennweite sollte 18-55mm Brennweite haben)</w:t>
      </w:r>
    </w:p>
    <w:p w:rsidR="00000000" w:rsidDel="00000000" w:rsidP="00000000" w:rsidRDefault="00000000" w:rsidRPr="00000000" w14:paraId="0000003D">
      <w:pPr>
        <w:numPr>
          <w:ilvl w:val="0"/>
          <w:numId w:val="6"/>
        </w:numPr>
        <w:ind w:left="720" w:hanging="360"/>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Hintergrund: Farbrolle “superweiß”</w:t>
      </w:r>
    </w:p>
    <w:p w:rsidR="00000000" w:rsidDel="00000000" w:rsidP="00000000" w:rsidRDefault="00000000" w:rsidRPr="00000000" w14:paraId="0000003E">
      <w:pPr>
        <w:numPr>
          <w:ilvl w:val="0"/>
          <w:numId w:val="6"/>
        </w:numPr>
        <w:ind w:left="720" w:hanging="360"/>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Farbkeil und Maßkeil</w:t>
      </w:r>
    </w:p>
    <w:p w:rsidR="00000000" w:rsidDel="00000000" w:rsidP="00000000" w:rsidRDefault="00000000" w:rsidRPr="00000000" w14:paraId="0000003F">
      <w:pPr>
        <w:numPr>
          <w:ilvl w:val="0"/>
          <w:numId w:val="6"/>
        </w:numPr>
        <w:ind w:left="720" w:hanging="360"/>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Farbkarte: die billigeren sagen in der Farbigkeit wenig aus und dienen lediglich der Grundorientierung/nicht farbecht, aber gut für Eindruck; hochklassige Farbkeile (mehrere hundert Euro) für unsere Zwecke wahrscheinlich zu viel; ggf. nur Maßkeil verwenden (kann ausgedruckt und auf Holzkeil aufgeklebt werden)</w:t>
      </w:r>
    </w:p>
    <w:p w:rsidR="00000000" w:rsidDel="00000000" w:rsidP="00000000" w:rsidRDefault="00000000" w:rsidRPr="00000000" w14:paraId="00000040">
      <w:pPr>
        <w:numPr>
          <w:ilvl w:val="0"/>
          <w:numId w:val="6"/>
        </w:numPr>
        <w:ind w:left="720" w:hanging="360"/>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eine Lampe plus Bezug</w:t>
      </w:r>
    </w:p>
    <w:p w:rsidR="00000000" w:rsidDel="00000000" w:rsidP="00000000" w:rsidRDefault="00000000" w:rsidRPr="00000000" w14:paraId="00000041">
      <w:pPr>
        <w:numPr>
          <w:ilvl w:val="0"/>
          <w:numId w:val="6"/>
        </w:numPr>
        <w:ind w:left="720" w:hanging="360"/>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ggf. zweite Lampe für Beleuchtung von rechts, um den Schatten der linken Lampe auszugleichen ODER anstelle der zweiten Lampe, mit der man Gefahr eines zweiten Schattens läuft, eine Styroporplatte verwenden, die das Licht von Lampe 1 reflektiert (vgl. Abb. 7)</w:t>
      </w:r>
    </w:p>
    <w:p w:rsidR="00000000" w:rsidDel="00000000" w:rsidP="00000000" w:rsidRDefault="00000000" w:rsidRPr="00000000" w14:paraId="00000042">
      <w:pPr>
        <w:numPr>
          <w:ilvl w:val="0"/>
          <w:numId w:val="6"/>
        </w:numPr>
        <w:ind w:left="720" w:hanging="360"/>
        <w:rPr>
          <w:rFonts w:ascii="Cambria" w:cs="Cambria" w:eastAsia="Cambria" w:hAnsi="Cambria"/>
          <w:sz w:val="24"/>
          <w:szCs w:val="24"/>
          <w:u w:val="none"/>
        </w:rPr>
      </w:pPr>
      <w:r w:rsidDel="00000000" w:rsidR="00000000" w:rsidRPr="00000000">
        <w:rPr>
          <w:rFonts w:ascii="Cambria" w:cs="Cambria" w:eastAsia="Cambria" w:hAnsi="Cambria"/>
          <w:sz w:val="24"/>
          <w:szCs w:val="24"/>
          <w:rtl w:val="0"/>
        </w:rPr>
        <w:t xml:space="preserve">Hohlkehle (weißes DIN A1 Blatt auch möglich), um den Winkel zur Wand im Fotohintergrund zu kaschieren; bei kleinen Objekten kann auch ein einfaches DIN A4 Blatt, mit der dritten Hand fixiert, als Hohlkehle dienen (Vgl. Abb. 8)</w:t>
      </w:r>
    </w:p>
    <w:p w:rsidR="00000000" w:rsidDel="00000000" w:rsidP="00000000" w:rsidRDefault="00000000" w:rsidRPr="00000000" w14:paraId="00000043">
      <w:pPr>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44">
      <w:pPr>
        <w:rPr>
          <w:rFonts w:ascii="Cambria" w:cs="Cambria" w:eastAsia="Cambria" w:hAnsi="Cambria"/>
          <w:sz w:val="20"/>
          <w:szCs w:val="20"/>
        </w:rPr>
      </w:pPr>
      <w:r w:rsidDel="00000000" w:rsidR="00000000" w:rsidRPr="00000000">
        <w:rPr>
          <w:rtl w:val="0"/>
        </w:rPr>
      </w:r>
    </w:p>
    <w:p w:rsidR="00000000" w:rsidDel="00000000" w:rsidP="00000000" w:rsidRDefault="00000000" w:rsidRPr="00000000" w14:paraId="00000045">
      <w:pPr>
        <w:rPr>
          <w:rFonts w:ascii="Cambria" w:cs="Cambria" w:eastAsia="Cambria" w:hAnsi="Cambria"/>
          <w:sz w:val="24"/>
          <w:szCs w:val="24"/>
        </w:rPr>
      </w:pPr>
      <w:r w:rsidDel="00000000" w:rsidR="00000000" w:rsidRPr="00000000">
        <w:rPr>
          <w:rtl w:val="0"/>
        </w:rPr>
      </w:r>
    </w:p>
    <w:tbl>
      <w:tblPr>
        <w:tblStyle w:val="Table5"/>
        <w:tblW w:w="9000.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90"/>
        <w:gridCol w:w="4410"/>
        <w:tblGridChange w:id="0">
          <w:tblGrid>
            <w:gridCol w:w="4590"/>
            <w:gridCol w:w="4410"/>
          </w:tblGrid>
        </w:tblGridChange>
      </w:tblGrid>
      <w:t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6">
            <w:pPr>
              <w:rPr>
                <w:rFonts w:ascii="Cambria" w:cs="Cambria" w:eastAsia="Cambria" w:hAnsi="Cambria"/>
                <w:sz w:val="20"/>
                <w:szCs w:val="20"/>
              </w:rPr>
            </w:pPr>
            <w:r w:rsidDel="00000000" w:rsidR="00000000" w:rsidRPr="00000000">
              <w:rPr>
                <w:rFonts w:ascii="Cambria" w:cs="Cambria" w:eastAsia="Cambria" w:hAnsi="Cambria"/>
                <w:sz w:val="20"/>
                <w:szCs w:val="20"/>
              </w:rPr>
              <w:drawing>
                <wp:inline distB="114300" distT="114300" distL="114300" distR="114300">
                  <wp:extent cx="2757488" cy="2371825"/>
                  <wp:effectExtent b="12700" l="12700" r="12700" t="12700"/>
                  <wp:docPr id="4" name="image6.jpg"/>
                  <a:graphic>
                    <a:graphicData uri="http://schemas.openxmlformats.org/drawingml/2006/picture">
                      <pic:pic>
                        <pic:nvPicPr>
                          <pic:cNvPr id="0" name="image6.jpg"/>
                          <pic:cNvPicPr preferRelativeResize="0"/>
                        </pic:nvPicPr>
                        <pic:blipFill>
                          <a:blip r:embed="rId12"/>
                          <a:srcRect b="0" l="0" r="0" t="0"/>
                          <a:stretch>
                            <a:fillRect/>
                          </a:stretch>
                        </pic:blipFill>
                        <pic:spPr>
                          <a:xfrm>
                            <a:off x="0" y="0"/>
                            <a:ext cx="2757488" cy="2371825"/>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47">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Abb. 7: Skizze Reflektion Styropor</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8">
            <w:pPr>
              <w:rPr>
                <w:rFonts w:ascii="Cambria" w:cs="Cambria" w:eastAsia="Cambria" w:hAnsi="Cambria"/>
                <w:sz w:val="24"/>
                <w:szCs w:val="24"/>
              </w:rPr>
            </w:pPr>
            <w:r w:rsidDel="00000000" w:rsidR="00000000" w:rsidRPr="00000000">
              <w:rPr>
                <w:rFonts w:ascii="Cambria" w:cs="Cambria" w:eastAsia="Cambria" w:hAnsi="Cambria"/>
                <w:sz w:val="24"/>
                <w:szCs w:val="24"/>
              </w:rPr>
              <w:drawing>
                <wp:inline distB="114300" distT="114300" distL="114300" distR="114300">
                  <wp:extent cx="3073003" cy="2119313"/>
                  <wp:effectExtent b="12700" l="12700" r="12700" t="12700"/>
                  <wp:docPr id="10" name="image9.png"/>
                  <a:graphic>
                    <a:graphicData uri="http://schemas.openxmlformats.org/drawingml/2006/picture">
                      <pic:pic>
                        <pic:nvPicPr>
                          <pic:cNvPr id="0" name="image9.png"/>
                          <pic:cNvPicPr preferRelativeResize="0"/>
                        </pic:nvPicPr>
                        <pic:blipFill>
                          <a:blip r:embed="rId13"/>
                          <a:srcRect b="0" l="0" r="0" t="0"/>
                          <a:stretch>
                            <a:fillRect/>
                          </a:stretch>
                        </pic:blipFill>
                        <pic:spPr>
                          <a:xfrm>
                            <a:off x="0" y="0"/>
                            <a:ext cx="3073003" cy="211931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49">
            <w:pPr>
              <w:rPr>
                <w:rFonts w:ascii="Cambria" w:cs="Cambria" w:eastAsia="Cambria" w:hAnsi="Cambria"/>
                <w:sz w:val="24"/>
                <w:szCs w:val="24"/>
              </w:rPr>
            </w:pPr>
            <w:r w:rsidDel="00000000" w:rsidR="00000000" w:rsidRPr="00000000">
              <w:rPr>
                <w:rFonts w:ascii="Cambria" w:cs="Cambria" w:eastAsia="Cambria" w:hAnsi="Cambria"/>
                <w:sz w:val="20"/>
                <w:szCs w:val="20"/>
                <w:rtl w:val="0"/>
              </w:rPr>
              <w:t xml:space="preserve">Abb. 8: Hohlkehle aus DIN A4 Blatt</w:t>
            </w:r>
            <w:r w:rsidDel="00000000" w:rsidR="00000000" w:rsidRPr="00000000">
              <w:rPr>
                <w:rtl w:val="0"/>
              </w:rPr>
            </w:r>
          </w:p>
        </w:tc>
      </w:tr>
    </w:tbl>
    <w:p w:rsidR="00000000" w:rsidDel="00000000" w:rsidP="00000000" w:rsidRDefault="00000000" w:rsidRPr="00000000" w14:paraId="0000004A">
      <w:pPr>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4B">
      <w:pPr>
        <w:numPr>
          <w:ilvl w:val="0"/>
          <w:numId w:val="6"/>
        </w:numPr>
        <w:ind w:left="720" w:hanging="360"/>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Dritter Arm (z.B. um den Darb-/Maßkeil senkrecht einzuklemmen und neben dem Objekt zu positionieren)</w:t>
      </w:r>
    </w:p>
    <w:p w:rsidR="00000000" w:rsidDel="00000000" w:rsidP="00000000" w:rsidRDefault="00000000" w:rsidRPr="00000000" w14:paraId="0000004C">
      <w:pPr>
        <w:numPr>
          <w:ilvl w:val="0"/>
          <w:numId w:val="6"/>
        </w:numPr>
        <w:ind w:left="720" w:hanging="360"/>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Stativ (Achtung: an Kameragewicht anpassen)</w:t>
      </w:r>
    </w:p>
    <w:p w:rsidR="00000000" w:rsidDel="00000000" w:rsidP="00000000" w:rsidRDefault="00000000" w:rsidRPr="00000000" w14:paraId="0000004D">
      <w:pPr>
        <w:numPr>
          <w:ilvl w:val="0"/>
          <w:numId w:val="6"/>
        </w:numPr>
        <w:ind w:left="720" w:hanging="360"/>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kleine Keile und Klötze (z.B. aus Plexiglas), um Objekte zu fixieren</w:t>
      </w:r>
    </w:p>
    <w:p w:rsidR="00000000" w:rsidDel="00000000" w:rsidP="00000000" w:rsidRDefault="00000000" w:rsidRPr="00000000" w14:paraId="0000004E">
      <w:pPr>
        <w:numPr>
          <w:ilvl w:val="0"/>
          <w:numId w:val="6"/>
        </w:numPr>
        <w:ind w:left="720" w:hanging="360"/>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Magnete (ebenfalls zur Fixierung, z.B. bei einer Flöte, vgl. Abb. 9)</w:t>
      </w:r>
    </w:p>
    <w:p w:rsidR="00000000" w:rsidDel="00000000" w:rsidP="00000000" w:rsidRDefault="00000000" w:rsidRPr="00000000" w14:paraId="0000004F">
      <w:pPr>
        <w:numPr>
          <w:ilvl w:val="0"/>
          <w:numId w:val="6"/>
        </w:numPr>
        <w:ind w:left="720" w:hanging="360"/>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Software zur Bildbearbeitung: Gimp, Photoshop</w:t>
      </w:r>
    </w:p>
    <w:p w:rsidR="00000000" w:rsidDel="00000000" w:rsidP="00000000" w:rsidRDefault="00000000" w:rsidRPr="00000000" w14:paraId="00000050">
      <w:pPr>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51">
      <w:pPr>
        <w:rPr>
          <w:rFonts w:ascii="Cambria" w:cs="Cambria" w:eastAsia="Cambria" w:hAnsi="Cambria"/>
          <w:sz w:val="20"/>
          <w:szCs w:val="20"/>
        </w:rPr>
      </w:pPr>
      <w:r w:rsidDel="00000000" w:rsidR="00000000" w:rsidRPr="00000000">
        <w:rPr>
          <w:rFonts w:ascii="Cambria" w:cs="Cambria" w:eastAsia="Cambria" w:hAnsi="Cambria"/>
          <w:sz w:val="24"/>
          <w:szCs w:val="24"/>
        </w:rPr>
        <w:drawing>
          <wp:inline distB="114300" distT="114300" distL="114300" distR="114300">
            <wp:extent cx="2500313" cy="3351041"/>
            <wp:effectExtent b="0" l="0" r="0" t="0"/>
            <wp:docPr id="1" name="image3.jpg"/>
            <a:graphic>
              <a:graphicData uri="http://schemas.openxmlformats.org/drawingml/2006/picture">
                <pic:pic>
                  <pic:nvPicPr>
                    <pic:cNvPr id="0" name="image3.jpg"/>
                    <pic:cNvPicPr preferRelativeResize="0"/>
                  </pic:nvPicPr>
                  <pic:blipFill>
                    <a:blip r:embed="rId14"/>
                    <a:srcRect b="0" l="0" r="0" t="0"/>
                    <a:stretch>
                      <a:fillRect/>
                    </a:stretch>
                  </pic:blipFill>
                  <pic:spPr>
                    <a:xfrm>
                      <a:off x="0" y="0"/>
                      <a:ext cx="2500313" cy="3351041"/>
                    </a:xfrm>
                    <a:prstGeom prst="rect"/>
                    <a:ln/>
                  </pic:spPr>
                </pic:pic>
              </a:graphicData>
            </a:graphic>
          </wp:inline>
        </w:drawing>
      </w:r>
      <w:r w:rsidDel="00000000" w:rsidR="00000000" w:rsidRPr="00000000">
        <w:rPr>
          <w:rFonts w:ascii="Cambria" w:cs="Cambria" w:eastAsia="Cambria" w:hAnsi="Cambria"/>
          <w:sz w:val="20"/>
          <w:szCs w:val="20"/>
          <w:rtl w:val="0"/>
        </w:rPr>
        <w:t xml:space="preserve">Abb. 9: Skizze Verwendung von Magneten zum Fixieren</w:t>
      </w:r>
    </w:p>
    <w:p w:rsidR="00000000" w:rsidDel="00000000" w:rsidP="00000000" w:rsidRDefault="00000000" w:rsidRPr="00000000" w14:paraId="00000052">
      <w:pPr>
        <w:rPr>
          <w:rFonts w:ascii="Cambria" w:cs="Cambria" w:eastAsia="Cambria" w:hAnsi="Cambria"/>
          <w:sz w:val="20"/>
          <w:szCs w:val="20"/>
        </w:rPr>
      </w:pPr>
      <w:r w:rsidDel="00000000" w:rsidR="00000000" w:rsidRPr="00000000">
        <w:rPr>
          <w:rtl w:val="0"/>
        </w:rPr>
      </w:r>
    </w:p>
    <w:p w:rsidR="00000000" w:rsidDel="00000000" w:rsidP="00000000" w:rsidRDefault="00000000" w:rsidRPr="00000000" w14:paraId="00000053">
      <w:pPr>
        <w:rPr>
          <w:rFonts w:ascii="Cambria" w:cs="Cambria" w:eastAsia="Cambria" w:hAnsi="Cambria"/>
          <w:b w:val="1"/>
          <w:sz w:val="24"/>
          <w:szCs w:val="24"/>
        </w:rPr>
      </w:pPr>
      <w:r w:rsidDel="00000000" w:rsidR="00000000" w:rsidRPr="00000000">
        <w:rPr>
          <w:rFonts w:ascii="Cambria" w:cs="Cambria" w:eastAsia="Cambria" w:hAnsi="Cambria"/>
          <w:b w:val="1"/>
          <w:sz w:val="24"/>
          <w:szCs w:val="24"/>
          <w:rtl w:val="0"/>
        </w:rPr>
        <w:t xml:space="preserve">Tipps und Tricks:</w:t>
      </w:r>
    </w:p>
    <w:p w:rsidR="00000000" w:rsidDel="00000000" w:rsidP="00000000" w:rsidRDefault="00000000" w:rsidRPr="00000000" w14:paraId="00000054">
      <w:pPr>
        <w:numPr>
          <w:ilvl w:val="0"/>
          <w:numId w:val="6"/>
        </w:numPr>
        <w:ind w:left="720" w:hanging="360"/>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Einrichtung einer Fotoecke: nicht direkt am Fenster, da natürliches Licht Blauanteile enthält, die man auch mit Weißabgleich nicht wegbekommt → nicht direkt am Fenster fotografieren</w:t>
      </w:r>
    </w:p>
    <w:p w:rsidR="00000000" w:rsidDel="00000000" w:rsidP="00000000" w:rsidRDefault="00000000" w:rsidRPr="00000000" w14:paraId="00000055">
      <w:pPr>
        <w:numPr>
          <w:ilvl w:val="0"/>
          <w:numId w:val="6"/>
        </w:numPr>
        <w:ind w:left="720" w:hanging="360"/>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falls ein Objekt einen zu starken Schatten wirft, kann es auf einer Glasplatte (idealerweise Museumsglas) positioniert werden, die wiederum auf Pfeilern steht und somit keinen Schatten produziert; allerdings kann es dennoch sein, dass sich das Objekt im Glas etwas spiegelt (vgl. Abb. 10)</w:t>
      </w:r>
    </w:p>
    <w:p w:rsidR="00000000" w:rsidDel="00000000" w:rsidP="00000000" w:rsidRDefault="00000000" w:rsidRPr="00000000" w14:paraId="00000056">
      <w:pPr>
        <w:rPr>
          <w:rFonts w:ascii="Cambria" w:cs="Cambria" w:eastAsia="Cambria" w:hAnsi="Cambria"/>
          <w:sz w:val="24"/>
          <w:szCs w:val="24"/>
        </w:rPr>
      </w:pPr>
      <w:r w:rsidDel="00000000" w:rsidR="00000000" w:rsidRPr="00000000">
        <w:rPr>
          <w:rtl w:val="0"/>
        </w:rPr>
      </w:r>
    </w:p>
    <w:tbl>
      <w:tblPr>
        <w:tblStyle w:val="Table6"/>
        <w:tblW w:w="9029.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9"/>
        <w:tblGridChange w:id="0">
          <w:tblGrid>
            <w:gridCol w:w="9029"/>
          </w:tblGrid>
        </w:tblGridChange>
      </w:tblGrid>
      <w:t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7">
            <w:pPr>
              <w:rPr>
                <w:rFonts w:ascii="Cambria" w:cs="Cambria" w:eastAsia="Cambria" w:hAnsi="Cambria"/>
                <w:sz w:val="24"/>
                <w:szCs w:val="24"/>
              </w:rPr>
            </w:pPr>
            <w:r w:rsidDel="00000000" w:rsidR="00000000" w:rsidRPr="00000000">
              <w:rPr>
                <w:rFonts w:ascii="Cambria" w:cs="Cambria" w:eastAsia="Cambria" w:hAnsi="Cambria"/>
                <w:sz w:val="24"/>
                <w:szCs w:val="24"/>
              </w:rPr>
              <w:drawing>
                <wp:inline distB="114300" distT="114300" distL="114300" distR="114300">
                  <wp:extent cx="3863398" cy="2481263"/>
                  <wp:effectExtent b="12700" l="12700" r="12700" t="12700"/>
                  <wp:docPr id="8" name="image10.png"/>
                  <a:graphic>
                    <a:graphicData uri="http://schemas.openxmlformats.org/drawingml/2006/picture">
                      <pic:pic>
                        <pic:nvPicPr>
                          <pic:cNvPr id="0" name="image10.png"/>
                          <pic:cNvPicPr preferRelativeResize="0"/>
                        </pic:nvPicPr>
                        <pic:blipFill>
                          <a:blip r:embed="rId15"/>
                          <a:srcRect b="0" l="0" r="0" t="0"/>
                          <a:stretch>
                            <a:fillRect/>
                          </a:stretch>
                        </pic:blipFill>
                        <pic:spPr>
                          <a:xfrm>
                            <a:off x="0" y="0"/>
                            <a:ext cx="3863398" cy="248126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58">
            <w:pPr>
              <w:rPr>
                <w:rFonts w:ascii="Cambria" w:cs="Cambria" w:eastAsia="Cambria" w:hAnsi="Cambria"/>
                <w:sz w:val="20"/>
                <w:szCs w:val="20"/>
              </w:rPr>
            </w:pPr>
            <w:r w:rsidDel="00000000" w:rsidR="00000000" w:rsidRPr="00000000">
              <w:rPr>
                <w:rFonts w:ascii="Cambria" w:cs="Cambria" w:eastAsia="Cambria" w:hAnsi="Cambria"/>
                <w:sz w:val="20"/>
                <w:szCs w:val="20"/>
                <w:rtl w:val="0"/>
              </w:rPr>
              <w:t xml:space="preserve">Abb. 10: Objekt auf Museumsglas</w:t>
            </w:r>
          </w:p>
        </w:tc>
      </w:tr>
    </w:tbl>
    <w:p w:rsidR="00000000" w:rsidDel="00000000" w:rsidP="00000000" w:rsidRDefault="00000000" w:rsidRPr="00000000" w14:paraId="00000059">
      <w:pPr>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5A">
      <w:pPr>
        <w:numPr>
          <w:ilvl w:val="0"/>
          <w:numId w:val="6"/>
        </w:numPr>
        <w:ind w:left="720" w:hanging="360"/>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Lampe ohne Bezug: harter Schatten; Lampe mit Bezug: weicher Schatten</w:t>
      </w:r>
    </w:p>
    <w:p w:rsidR="00000000" w:rsidDel="00000000" w:rsidP="00000000" w:rsidRDefault="00000000" w:rsidRPr="00000000" w14:paraId="0000005B">
      <w:pPr>
        <w:numPr>
          <w:ilvl w:val="0"/>
          <w:numId w:val="6"/>
        </w:numPr>
        <w:ind w:left="720" w:hanging="360"/>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Schatten wird weicher, je größer die Distanz zwischen Lichtquelle und Objekt</w:t>
      </w:r>
    </w:p>
    <w:p w:rsidR="00000000" w:rsidDel="00000000" w:rsidP="00000000" w:rsidRDefault="00000000" w:rsidRPr="00000000" w14:paraId="0000005C">
      <w:pPr>
        <w:numPr>
          <w:ilvl w:val="0"/>
          <w:numId w:val="6"/>
        </w:numPr>
        <w:ind w:left="720" w:hanging="360"/>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Widerspruch: wenig Schatten, viel Struktur → Trick: Richtung der Lichtquelle ändern (Ausnahme!)</w:t>
      </w:r>
    </w:p>
    <w:p w:rsidR="00000000" w:rsidDel="00000000" w:rsidP="00000000" w:rsidRDefault="00000000" w:rsidRPr="00000000" w14:paraId="0000005D">
      <w:pPr>
        <w:numPr>
          <w:ilvl w:val="0"/>
          <w:numId w:val="6"/>
        </w:numPr>
        <w:ind w:left="720" w:hanging="360"/>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Metallische Gegenstände: weiches Licht</w:t>
      </w:r>
    </w:p>
    <w:p w:rsidR="00000000" w:rsidDel="00000000" w:rsidP="00000000" w:rsidRDefault="00000000" w:rsidRPr="00000000" w14:paraId="0000005E">
      <w:pPr>
        <w:numPr>
          <w:ilvl w:val="0"/>
          <w:numId w:val="6"/>
        </w:numPr>
        <w:ind w:left="720" w:hanging="360"/>
        <w:rPr>
          <w:rFonts w:ascii="Cambria" w:cs="Cambria" w:eastAsia="Cambria" w:hAnsi="Cambria"/>
          <w:sz w:val="24"/>
          <w:szCs w:val="24"/>
          <w:u w:val="none"/>
        </w:rPr>
      </w:pPr>
      <w:r w:rsidDel="00000000" w:rsidR="00000000" w:rsidRPr="00000000">
        <w:rPr>
          <w:rFonts w:ascii="Cambria" w:cs="Cambria" w:eastAsia="Cambria" w:hAnsi="Cambria"/>
          <w:sz w:val="24"/>
          <w:szCs w:val="24"/>
          <w:rtl w:val="0"/>
        </w:rPr>
        <w:t xml:space="preserve">Umgang mit großen Objekten: da diese häufig weniger mobil sind, können sie auch vor Ort fotografiert werden; dafür muss sichergestellt sein, dass ein neutraler Hintergrund geschaffen werden kann (z.B. durch Fotorolle); Objektinszenierung sollte so sein, dass sie im Bild nicht erkennbar ist</w:t>
      </w:r>
      <w:r w:rsidDel="00000000" w:rsidR="00000000" w:rsidRPr="00000000">
        <w:rPr>
          <w:rtl w:val="0"/>
        </w:rPr>
      </w:r>
    </w:p>
    <w:sectPr>
      <w:pgSz w:h="16834" w:w="11909"/>
      <w:pgMar w:bottom="1440" w:top="1440" w:left="1440" w:right="1440"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mbria"/>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de"/>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4.jpg"/><Relationship Id="rId10" Type="http://schemas.openxmlformats.org/officeDocument/2006/relationships/image" Target="media/image7.jpg"/><Relationship Id="rId13" Type="http://schemas.openxmlformats.org/officeDocument/2006/relationships/image" Target="media/image9.png"/><Relationship Id="rId12" Type="http://schemas.openxmlformats.org/officeDocument/2006/relationships/image" Target="media/image6.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8.jpg"/><Relationship Id="rId15" Type="http://schemas.openxmlformats.org/officeDocument/2006/relationships/image" Target="media/image10.png"/><Relationship Id="rId14" Type="http://schemas.openxmlformats.org/officeDocument/2006/relationships/image" Target="media/image3.jpg"/><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image" Target="media/image2.jpg"/><Relationship Id="rId8" Type="http://schemas.openxmlformats.org/officeDocument/2006/relationships/image" Target="media/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